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течении сроков исковой давности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Исковой давностью признается срок для защиты права по иску лица, право которого нарушено (статья 195 Гражданского кодекса Российской Федерации).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Общий срок исковой давности составляет три года со дня, когда лицо узнало или должно было узнать о нарушении своего права и о том, кто является надлежащим ответчиком по иску о защите этого права.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Срок исковой давности не может превышать десять лет со дня нарушения права, для защиты которого этот срок установлен, за исключением случаев, установленных Федеральным законом от 06.03.2006 № 35-ФЗ «О противодействии терроризму».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отдельных видов требований законом могут устанавливаться специальные сроки исковой давности, сокращенные или более длительные по сравнению с общим сроком.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к примеру, если сторона, заключившая предварительный договор, уклоняется от заключения основного договора, то требование о понуждении к заключению основного договора может быть заявлено в течение шести месяцев с момента неисполнения обязательства по заключению договора.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Следует учитывать, что требование о защите нарушенного права принимается к рассмотрению судом независимо от истечения срока исковой давности. Исковая давность применяется судом только по заявлению стороны в споре, сделанному до вынесения судом решения.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Истечение срока исковой давности, о применении которой заявлено стороной в споре, является основанием к вынесению судом решения об отказе в иске.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Статья 208 Гражданского кодекса устанавливает требования, на которые исковая давность не распространяется. К их числу относятся следующие: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требования о защите личных неимущественных прав и других нематериальных благ, кроме случаев, предусмотренных законом;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требования вкладчиков к банку о выдаче вкладов;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требования о возмещении вреда, причиненного жизни или здоровью гражданина;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требования собственника или иного владельца об устранении всяких нарушений его права, хотя бы эти нарушения не были соединены с лишением владения;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другие требования в случаях, установленных законом.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2025-11-21T06:49:06Z</dcterms:modified>
</cp:coreProperties>
</file>